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Распоряжение Правительства РФ от 18.12.2025 N 38</w:t>
            </w:r>
            <w:r>
              <w:rPr>
                <w:sz w:val="48"/>
              </w:rPr>
              <w:t xml:space="preserve">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РАСПОРЯЖЕНИЕ</w:t>
      </w:r>
      <w:r/>
    </w:p>
    <w:p>
      <w:pPr>
        <w:pStyle w:val="830"/>
        <w:jc w:val="center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26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3621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лекарственных препара</w:t>
      </w:r>
      <w:r>
        <w:rPr>
          <w:sz w:val="24"/>
        </w:rPr>
        <w:t xml:space="preserve">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</w:t>
      </w:r>
      <w:r>
        <w:rPr>
          <w:sz w:val="24"/>
        </w:rPr>
        <w:t xml:space="preserve">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минимальный </w:t>
      </w:r>
      <w:hyperlink w:tooltip="МИНИМАЛЬНЫЙ АССОРТИМЕНТ" w:anchor="P4020" w:history="1">
        <w:r>
          <w:rPr>
            <w:color w:val="0000ff"/>
            <w:sz w:val="24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tooltip="ПЕРЕЧЕНЬ" w:anchor="P4767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М.МИШУСТИН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26" w:name="P26"/>
      <w:r/>
      <w:bookmarkEnd w:id="2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  <w:r/>
    </w:p>
    <w:p>
      <w:pPr>
        <w:pStyle w:val="830"/>
        <w:jc w:val="center"/>
      </w:pPr>
      <w:r>
        <w:rPr>
          <w:sz w:val="24"/>
        </w:rPr>
        <w:t xml:space="preserve">ДЛЯ МЕДИЦИНСКОГО ПРИМЕНЕНИЯ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эзомепразол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платифиллин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белладонна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белладонны, 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метоклопрамид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серотониновых 5HT3-рецепторов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ондансетрон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желчные 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урсодезоксихолевая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глицирризиновая кислота + фосфолипиды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осмотические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лактулоза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смектит диоктаэдрический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электролиты в комбинации с углеводами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противовоспалительные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глулизин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 + 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 + ликсисенатид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детемир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метформин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сульфонилмочевины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глибенкламид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гликлазид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 + пиоглитазон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дипептидилпептидазы-4 (ДПП-4)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вилдаглиптин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саксаглиптин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ситаглиптин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глюкагоноподобного пептида-1 (ГПП-1)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дулаглутид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семаглутид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репаглинид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 A и D, включая их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D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альфакальцидол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кальцитриол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колекальциферол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глюконат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и магния аспарагинат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адеметионин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себелипаза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миглустат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нитизинон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сапроптерин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тиоктовая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витамина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варфарин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группа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эноксапарин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парнапарин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антиагреганты, кроме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клопидогрел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селексипаг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тикагрелор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проурокиназа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тенектеплаза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тромбина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дабигатрана этексилат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фактора 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апиксабан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ривароксабан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антифибринолитические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аминокапроновая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транексамовая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апротинин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менадиона натрия бисульфит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фибриноген + тромбин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ромиплостим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элтромбопаг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этамзилат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полимальтозат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парентеральные 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олигоизомальтозат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гидроксида сахарозный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карбоксимальтозат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цианокобаламин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дарбэпоэтин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метоксиполиэтиленгликоль-эпоэтин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луспатерцепт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роксадустат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перфузионные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крови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альбумин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гидроксиэтилкрахмал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меглюмина натрия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с осмодиуретическим действием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маннитол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солевые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гидрокарбонат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электролитов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магния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сердечные 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гликозиды наперстянки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дигоксин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классы I и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лаппаконитина гидробромид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пропафенон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амиодарон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добутамин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допамин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фенилэфрин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кардиотонические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левосимендан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алпростадил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ивабрадин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имидазолиновых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доксазозин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урапидил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амбризентан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мацитентан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риоцигуат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тиазидоподобные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индапамид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пентоксифиллин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пропранолол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соталол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эсмолол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 и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карведилол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нимодипин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лизиноприл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периндоприл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рамиприл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валсартан + сакубитрил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фенофибрат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алирокумаб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эволокумаб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инклисиран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ран и язв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роста эпидермальный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 и амидины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хлоргексидин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повидон-йод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водорода пероксид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перманганат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дупилумаб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пимекролимус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утеротонизирующие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динопростон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мизопростол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симпатомиметики, токолитические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гексопреналин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атозибан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3-оксоандрост-4-ена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 (смесь эфиров)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прегнадиена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дидрогестерон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эстрена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норэтистерон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 хорионический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корифоллитропин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 + лутропин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солифенацин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алфузозин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тамсулозин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тестостерон-5-альфа-редуктазы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финастерид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пэгвисомант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задней доли гипофиза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вазопрессин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десмопрессин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терлипрессин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карбетоцин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гипоталамуса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соматостатин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ланреотид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пасиреотид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антигонадотропин-рилизинг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ганиреликс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цетрореликс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левотироксин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антитиреоидные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серосодержащие 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глюкагон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регулирующие обмен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терипаратид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парикальцитол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цинакальцет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этелкальцетид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тигециклин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бензатина 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устойчивые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 + клавулановая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первого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цефалексин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второго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цефуроксим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третьего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цефтриаксон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цефоперазон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 + [авибактам]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четвертого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имипенем + циластатин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меропенем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эртапенем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цефалоспорины и 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цефтаролина фосамил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цефтолозан + [тазобактам]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макролиды, линкозамиды и стрептограмины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джозамицин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кларитромицин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линкозамиды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клиндамицин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амикацин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гентамицин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тобрамицин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ломефлоксацин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моксифлоксацин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спарфлоксацин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ванкомицин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телаванцин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метронидазол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линезолид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тедизолид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амфотерицин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вориконазол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позаконазол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каспофунгин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микафунгин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капреомицин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рифабутин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тиокарбамида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бедаквилин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деламанид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претоманид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тиоуреидоимино-метилпиридиния перхлорат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противотуберкулезных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молнупиравир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ремдесивир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дарунавир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нарлапревир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нирматрелвир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саквинавир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фосампренавир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тенофовира алафенамид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энтекавир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невирапин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элсульфавирин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эфавиренз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интегразы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долутегравир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ралтегравир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велпатасвир + 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глекапревир + пибрентасвир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даклатасвир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гразопревир + элбасвир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 + ламивудин + 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 + 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лопинавир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рилпивирин + тенофовир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 + элсульфавирин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булевиртид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маравирок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фавипиравир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тилорон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 и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яда гадюки обыкновенной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гангренозный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 человека нормальные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нормальный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специфические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антирабический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антирезус Rho(D)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паливизумаб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бактериальные 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дифтерии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столбняка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дифтерийно-столбнячный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азотистого иприта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бендамустин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мелфалан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хлорамбуцил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алкилсульфонаты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бусульфан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нитрозомочевины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темозоломид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фолиевой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метотрексат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пеметрексед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меркаптопурин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неларабин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азацитидин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капецитабин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фторурацил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барвинка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винбластин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винкристин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винорелбин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подофиллотоксина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этопозид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таксаны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доцетаксел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кабазитаксел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паклитаксел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топоизомеразы 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иринотекан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антрациклины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даунорубицин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идарубицин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митоксантрон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цитотоксические 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иксабепилон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дазатиниб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гефитиниб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осимертиниб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серин-треонинкиназы B-Raf (BRAF)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вемурафениб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алектиниб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кризотиниб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лорлатиниб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циклин-зависимых киназ (CDK)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абемациклиб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руксолитиниб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акситиниб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Брутона (BTK)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акалабрутиниб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занубрутиниб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фосфатидилинозитол-3-киназ (PI3K)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алпелисиб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вандетаниб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кабозантиниб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капивасертиб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ленватиниб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мидостаурин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нинтеданиб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пазопаниб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регорафениб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сунитиниб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обинутузумаб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CD22 (кластеры дифференцировки 22)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инотузумаб озогамицин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даратумумаб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изатуксимаб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 эмтанзин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панитумумаб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авелумаб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атезолизумаб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дурвалумаб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камрелизумаб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ниволумаб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пембролизумаб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бевацизумаб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рамуцирумаб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блинатумомаб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брентуксимаб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ипилимумаб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элотузумаб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полатузумаб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соединения платины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оксалиплатин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цисплатин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метилгидразины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третиноин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бортезомиб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карфилзомиб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сигнального пути Hedgehog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висмодегиб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поли(АДФ-рибоза)-полимераз (PARP)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талазопариб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аспарагиназа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афлиберцепт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венетоклакс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гидроксикарбамид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пэгаспаргаза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эрибулин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противоопухолевых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нурулимаб + 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медроксипрогестерон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гонадотропин-рилизинг гормона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лейпрорелин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трипторелин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антиэстрогены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тамоксифен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фулвестрант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даролутамид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энзалутамид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ароматазы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анастрозол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абиратерон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дегареликс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колониестимулирующие факторы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</w:t>
            </w:r>
            <w:r>
              <w:rPr>
                <w:sz w:val="24"/>
              </w:rP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гамма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альфа-2b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азоксимера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глутамил-цистеинил-глицин динатрия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абатацепт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апремиласт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 лошадиный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сипонимод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финголимод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цертолизумаба пэгол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анакинра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гуселькумаб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иксекизумаб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нетакимаб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рисанкизумаб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секукинумаб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устекинумаб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гофликицепт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тофацитиниб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упадацитиниб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анифролумаб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ведолизумаб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дигидрооротатдегидрогеназы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азатиоприн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диметилфумарат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пирфенидон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помалидомид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кеторолак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базисные противоревматические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холина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четвертичные аммониевые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баклофен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тизанидин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аллопуринол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бисфосфонаты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алендроновая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золедроновая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деносумаб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ранелат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нусинерсен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рисдиплам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галогенированные углеводороды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севофлуран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тиопентал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опиоидные 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тримеперидин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динитрогена 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оксибутират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пропофол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аминобензойной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лидокаин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природные алкалоиды опия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 + оксикодон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фенилпиперидина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фентанил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пропионилфенилэтоксиэтилпиперидин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орипавина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бупренорфин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тапентадол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габапентиноиды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прегабалин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гидантоина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фенитоин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сукцинимида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этосуксимид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карбоксамида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карбамазепин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окскарбазепин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жирных 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вальпроевая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бриварацетам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лакосамид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леветирацетам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перампанел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топирамат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противопаркинсонические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бипериден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тригексифенидил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[бенсеразид]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[карбидопа]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адамантана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амантадин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дофаминовых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бромокриптин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пирибедил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прамипексол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алифатические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левомепромазин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пиперазиновые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трифлуоперазин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пиперидиновые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перициазин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тиоридазин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бутирофенона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индола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луразидон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сертиндол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тиоксантена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зуклопентиксол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диазепины, оксазепины, тиазепины и оксепины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кветиапин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оланзапин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сульпирид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карипразин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дифенилметана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бромдигидрохлорфенилбензодиазепин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снотворные и седативные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мидазолам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бензодиазепиноподобные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зопиклон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психоаналептики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амитриптилин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сертралин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агомелатин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пипофезин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ксантина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кофеин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винпоцетин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полипептиды коры головного мозга скота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фонтурацетам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пептиды головного мозга свиньи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цитиколин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галантамин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ривастигмин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мемантин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неостигмина метилсульфат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пиридостигмина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холина альфосцерат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налтрексон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бетагистин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тетрабеназин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этилметилгидроксипиридина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фампридин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противопротозойные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противомалярийные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гидроксихлорохин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метанолхинолины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мефлохин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антигельминтные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трематодозов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празиквантел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нематодозов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мебендазол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тетрагидропиримидина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имидазотиазола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левамизол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бензилбензоат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ксилометазолин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йод + калия йодид + глицерол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салметерол + флутиказон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 + фенотерол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олодатерол + 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кромоглициевая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бенрализумаб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меполизумаб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тезепелумаб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амброксол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алкиламинов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дифенгидрамин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пиперазина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цетиризин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легочные сурфактанты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порактант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таурактант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ивакафтор + лумакафтор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пилокарпин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карбоангидразы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ацетазоламид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простагландинов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тафлупрост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тропикамид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оксибупрокаин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хирургии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вязкоупругие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гипромеллоза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бролуцизумаб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ранибизумаб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экстракты аллергенов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 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димеркаптопропансульфонат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калий-железо гексацианоферрат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тринатрия пентетат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тиосульфат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протамина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сугаммадекс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цинка бисвинилимидазола диацетат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железосвязывающие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деферазирокс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полистиролсульфонат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севеламер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фолинат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лечебное питание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продукты лечебного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смеси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кетоаналоги аминокислот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вода для инъекций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амидотризоат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йоверсол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йогексол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йомепрол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йопромид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парамагнитные 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гадобеновая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гадобутрол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гадодиамид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гадоксетовая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гадопентетовая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меброфенин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пентатех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пирфотех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оксабифор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фитат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хлорид 89Sr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радия хлорид [223 Ra]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621" w:name="P3621"/>
      <w:r/>
      <w:bookmarkEnd w:id="3621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  <w:r/>
    </w:p>
    <w:p>
      <w:pPr>
        <w:pStyle w:val="830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  <w:r/>
    </w:p>
    <w:p>
      <w:pPr>
        <w:pStyle w:val="830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  <w:r/>
    </w:p>
    <w:p>
      <w:pPr>
        <w:pStyle w:val="830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  <w:r/>
    </w:p>
    <w:p>
      <w:pPr>
        <w:pStyle w:val="830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  <w:r/>
    </w:p>
    <w:p>
      <w:pPr>
        <w:pStyle w:val="830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  <w:r/>
    </w:p>
    <w:p>
      <w:pPr>
        <w:pStyle w:val="830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  <w:r/>
    </w:p>
    <w:p>
      <w:pPr>
        <w:pStyle w:val="830"/>
        <w:jc w:val="center"/>
      </w:pPr>
      <w:r>
        <w:rPr>
          <w:sz w:val="24"/>
        </w:rPr>
        <w:t xml:space="preserve">ДЕФИЦИТОМ ФАКТОРОВ II (ФИБРИНОГЕНА), VII (ЛАБИЛЬНОГО), X</w:t>
      </w:r>
      <w:r/>
    </w:p>
    <w:p>
      <w:pPr>
        <w:pStyle w:val="830"/>
        <w:jc w:val="center"/>
      </w:pPr>
      <w:r>
        <w:rPr>
          <w:sz w:val="24"/>
        </w:rPr>
        <w:t xml:space="preserve">(СТЮАРТА - ПРАУЭРА), ЛИЦ ПОСЛЕ ТРАНСПЛАНТАЦИИ ОРГАНОВ</w:t>
      </w:r>
      <w:r/>
    </w:p>
    <w:p>
      <w:pPr>
        <w:pStyle w:val="830"/>
        <w:jc w:val="center"/>
      </w:pPr>
      <w:r>
        <w:rPr>
          <w:sz w:val="24"/>
        </w:rPr>
        <w:t xml:space="preserve">И (ИЛИ) ТКАНЕЙ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гемофилией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муковисцидозом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гипофизарным нанизмом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болезнью Гоше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  <w:r/>
    </w:p>
    <w:p>
      <w:pPr>
        <w:pStyle w:val="830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  <w:r/>
    </w:p>
    <w:p>
      <w:pPr>
        <w:pStyle w:val="830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  <w:r/>
    </w:p>
    <w:p>
      <w:pPr>
        <w:pStyle w:val="830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(диффузная)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с расщепленными ядрами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крупноклеточная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иммунобластная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  <w:r/>
    </w:p>
    <w:p>
      <w:pPr>
        <w:pStyle w:val="830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  <w:r/>
    </w:p>
    <w:p>
      <w:pPr>
        <w:pStyle w:val="830"/>
        <w:jc w:val="center"/>
      </w:pPr>
      <w:r>
        <w:rPr>
          <w:sz w:val="24"/>
        </w:rPr>
        <w:t xml:space="preserve">другие и неуточненные типы неходжкинской лимфомы,</w:t>
      </w:r>
      <w:r/>
    </w:p>
    <w:p>
      <w:pPr>
        <w:pStyle w:val="830"/>
        <w:jc w:val="center"/>
      </w:pPr>
      <w:r>
        <w:rPr>
          <w:sz w:val="24"/>
        </w:rPr>
        <w:t xml:space="preserve">хронический лимфоцитарный лейкоз)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флударабин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иматиниб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ритуксимаб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даратумумаб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изатуксимаб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бортезомиб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иксазомиб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леналидомид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помалидомид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рассеянным склерозом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L04АG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пациенты после трансплантации органов и (или) тканей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гемолитико-уремическим синдромом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юношеским артритом с системным началом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VI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апластической анемией неуточненной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  <w:r/>
    </w:p>
    <w:p>
      <w:pPr>
        <w:pStyle w:val="830"/>
        <w:jc w:val="center"/>
      </w:pPr>
      <w:r>
        <w:rPr>
          <w:sz w:val="24"/>
        </w:rPr>
        <w:t xml:space="preserve">VII (лабильного), X (Стюарта - Прауэра)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020" w:name="P4020"/>
      <w:r/>
      <w:bookmarkEnd w:id="4020"/>
      <w:r>
        <w:rPr>
          <w:sz w:val="24"/>
        </w:rPr>
        <w:t xml:space="preserve">МИНИМАЛЬНЫЙ АССОРТИМЕНТ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НЕОБХОДИМЫХ ДЛЯ ОКАЗАНИЯ</w:t>
      </w:r>
      <w:r/>
    </w:p>
    <w:p>
      <w:pPr>
        <w:pStyle w:val="830"/>
        <w:jc w:val="center"/>
      </w:pPr>
      <w:r>
        <w:rPr>
          <w:sz w:val="24"/>
        </w:rPr>
        <w:t xml:space="preserve">МЕДИЦИНСКОЙ ПОМОЩИ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Для аптек (готовых лекарственных форм,</w:t>
      </w:r>
      <w:r/>
    </w:p>
    <w:p>
      <w:pPr>
        <w:pStyle w:val="830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  <w:r/>
    </w:p>
    <w:p>
      <w:pPr>
        <w:pStyle w:val="830"/>
        <w:jc w:val="center"/>
      </w:pPr>
      <w:r>
        <w:rPr>
          <w:sz w:val="24"/>
        </w:rPr>
        <w:t xml:space="preserve">препаратов, производственных с правом изготовления</w:t>
      </w:r>
      <w:r/>
    </w:p>
    <w:p>
      <w:pPr>
        <w:pStyle w:val="830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  <w:r/>
    </w:p>
    <w:p>
      <w:pPr>
        <w:pStyle w:val="830"/>
        <w:jc w:val="center"/>
      </w:pPr>
      <w:r>
        <w:rPr>
          <w:sz w:val="24"/>
        </w:rPr>
        <w:t xml:space="preserve">с правом изготовления радиофармацевтических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Для аптечных пунктов, в том числе являющихся структурным</w:t>
      </w:r>
      <w:r/>
    </w:p>
    <w:p>
      <w:pPr>
        <w:pStyle w:val="830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  <w:r/>
    </w:p>
    <w:p>
      <w:pPr>
        <w:pStyle w:val="830"/>
        <w:jc w:val="center"/>
      </w:pPr>
      <w:r>
        <w:rPr>
          <w:sz w:val="24"/>
        </w:rPr>
        <w:t xml:space="preserve">и индивидуальных предпринимателей, имеющих лицензию</w:t>
      </w:r>
      <w:r/>
    </w:p>
    <w:p>
      <w:pPr>
        <w:pStyle w:val="830"/>
        <w:jc w:val="center"/>
      </w:pPr>
      <w:r>
        <w:rPr>
          <w:sz w:val="24"/>
        </w:rPr>
        <w:t xml:space="preserve">на фармацевтическую деятельность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распоряжению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767" w:name="P4767"/>
      <w:r/>
      <w:bookmarkEnd w:id="4767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</w:t>
      </w:r>
      <w:hyperlink r:id="rId1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</w:t>
      </w:r>
      <w:hyperlink r:id="rId1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</w:t>
      </w:r>
      <w:hyperlink r:id="rId2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</w:t>
      </w:r>
      <w:hyperlink r:id="rId2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</w:t>
      </w:r>
      <w:hyperlink r:id="rId2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</w:t>
      </w:r>
      <w:hyperlink r:id="rId2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</w:t>
      </w:r>
      <w:hyperlink r:id="rId2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</w:t>
      </w:r>
      <w:hyperlink r:id="rId2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</w:t>
      </w:r>
      <w:hyperlink r:id="rId2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</w:t>
      </w:r>
      <w:hyperlink r:id="rId2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7513" w:default="1">
    <w:name w:val="Default Paragraph Font"/>
    <w:uiPriority w:val="1"/>
    <w:semiHidden/>
    <w:unhideWhenUsed/>
  </w:style>
  <w:style w:type="numbering" w:styleId="57514" w:default="1">
    <w:name w:val="No List"/>
    <w:uiPriority w:val="99"/>
    <w:semiHidden/>
    <w:unhideWhenUsed/>
  </w:style>
  <w:style w:type="table" w:styleId="575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Relationship Id="rId17" Type="http://schemas.openxmlformats.org/officeDocument/2006/relationships/hyperlink" Target="https://login.consultant.ru/link/?req=doc&amp;base=LAW&amp;n=496460&amp;date=25.02.2026" TargetMode="External"/><Relationship Id="rId18" Type="http://schemas.openxmlformats.org/officeDocument/2006/relationships/hyperlink" Target="https://login.consultant.ru/link/?req=doc&amp;base=LAW&amp;n=351419&amp;date=25.02.2026" TargetMode="External"/><Relationship Id="rId19" Type="http://schemas.openxmlformats.org/officeDocument/2006/relationships/hyperlink" Target="https://login.consultant.ru/link/?req=doc&amp;base=LAW&amp;n=365006&amp;date=25.02.2026" TargetMode="External"/><Relationship Id="rId20" Type="http://schemas.openxmlformats.org/officeDocument/2006/relationships/hyperlink" Target="https://login.consultant.ru/link/?req=doc&amp;base=LAW&amp;n=368666&amp;date=25.02.2026" TargetMode="External"/><Relationship Id="rId21" Type="http://schemas.openxmlformats.org/officeDocument/2006/relationships/hyperlink" Target="https://login.consultant.ru/link/?req=doc&amp;base=LAW&amp;n=404667&amp;date=25.02.2026" TargetMode="External"/><Relationship Id="rId22" Type="http://schemas.openxmlformats.org/officeDocument/2006/relationships/hyperlink" Target="https://login.consultant.ru/link/?req=doc&amp;base=LAW&amp;n=413192&amp;date=25.02.2026" TargetMode="External"/><Relationship Id="rId23" Type="http://schemas.openxmlformats.org/officeDocument/2006/relationships/hyperlink" Target="https://login.consultant.ru/link/?req=doc&amp;base=LAW&amp;n=425148&amp;date=25.02.2026" TargetMode="External"/><Relationship Id="rId24" Type="http://schemas.openxmlformats.org/officeDocument/2006/relationships/hyperlink" Target="https://login.consultant.ru/link/?req=doc&amp;base=LAW&amp;n=428641&amp;date=25.02.2026" TargetMode="External"/><Relationship Id="rId25" Type="http://schemas.openxmlformats.org/officeDocument/2006/relationships/hyperlink" Target="https://login.consultant.ru/link/?req=doc&amp;base=LAW&amp;n=435905&amp;date=25.02.2026" TargetMode="External"/><Relationship Id="rId26" Type="http://schemas.openxmlformats.org/officeDocument/2006/relationships/hyperlink" Target="https://login.consultant.ru/link/?req=doc&amp;base=LAW&amp;n=449320&amp;date=25.02.2026" TargetMode="External"/><Relationship Id="rId27" Type="http://schemas.openxmlformats.org/officeDocument/2006/relationships/hyperlink" Target="https://login.consultant.ru/link/?req=doc&amp;base=LAW&amp;n=474738&amp;date=25.02.2026" TargetMode="External"/><Relationship Id="rId28" Type="http://schemas.openxmlformats.org/officeDocument/2006/relationships/hyperlink" Target="https://login.consultant.ru/link/?req=doc&amp;base=LAW&amp;n=496386&amp;date=2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Агеева Любовь</cp:lastModifiedBy>
  <cp:revision>1</cp:revision>
  <dcterms:created xsi:type="dcterms:W3CDTF">2026-02-25T08:34:48Z</dcterms:created>
  <dcterms:modified xsi:type="dcterms:W3CDTF">2026-02-26T09:44:08Z</dcterms:modified>
</cp:coreProperties>
</file>