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18.12.2025 N 3867-р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hyperlink w:history="0" w:anchor="P26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</w:p>
    <w:p>
      <w:pPr>
        <w:pStyle w:val="0"/>
        <w:spacing w:before="240" w:lineRule="auto"/>
        <w:ind w:firstLine="540"/>
        <w:jc w:val="both"/>
      </w:pPr>
      <w:hyperlink w:history="0" w:anchor="P362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минимальный </w:t>
      </w:r>
      <w:hyperlink w:history="0" w:anchor="P4020" w:tooltip="МИНИМАЛЬНЫЙ АССОРТИМЕНТ">
        <w:r>
          <w:rPr>
            <w:sz w:val="24"/>
            <w:color w:val="0000ff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history="0" w:anchor="P4767" w:tooltip="ПЕРЕЧЕНЬ">
        <w:r>
          <w:rPr>
            <w:sz w:val="24"/>
            <w:color w:val="0000ff"/>
          </w:rPr>
          <w:t xml:space="preserve">приложению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4"/>
        </w:rPr>
        <w:t xml:space="preserve">ДЛЯ МЕДИЦИНСКОГО ПРИМЕНЕНИЯ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пенициллины, 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L01FС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L01FЕ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L01FХ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21" w:name="P3621"/>
    <w:bookmarkEnd w:id="362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</w:p>
    <w:p>
      <w:pPr>
        <w:pStyle w:val="2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</w:p>
    <w:p>
      <w:pPr>
        <w:pStyle w:val="2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</w:p>
    <w:p>
      <w:pPr>
        <w:pStyle w:val="2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</w:p>
    <w:p>
      <w:pPr>
        <w:pStyle w:val="2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</w:p>
    <w:p>
      <w:pPr>
        <w:pStyle w:val="2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</w:p>
    <w:p>
      <w:pPr>
        <w:pStyle w:val="2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</w:p>
    <w:p>
      <w:pPr>
        <w:pStyle w:val="2"/>
        <w:jc w:val="center"/>
      </w:pPr>
      <w:r>
        <w:rPr>
          <w:sz w:val="24"/>
        </w:rPr>
        <w:t xml:space="preserve">ДЕФИЦИТОМ ФАКТОРОВ II (ФИБРИНОГЕНА), VII (ЛАБИЛЬНОГО), X</w:t>
      </w:r>
    </w:p>
    <w:p>
      <w:pPr>
        <w:pStyle w:val="2"/>
        <w:jc w:val="center"/>
      </w:pPr>
      <w:r>
        <w:rPr>
          <w:sz w:val="24"/>
        </w:rPr>
        <w:t xml:space="preserve">(СТЮАРТА - ПРАУЭРА), ЛИЦ ПОСЛЕ ТРАНСПЛАНТАЦИИ ОРГАНОВ</w:t>
      </w:r>
    </w:p>
    <w:p>
      <w:pPr>
        <w:pStyle w:val="2"/>
        <w:jc w:val="center"/>
      </w:pPr>
      <w:r>
        <w:rPr>
          <w:sz w:val="24"/>
        </w:rPr>
        <w:t xml:space="preserve">И (ИЛИ) ТКАНЕЙ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</w:p>
    <w:p>
      <w:pPr>
        <w:pStyle w:val="2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</w:p>
    <w:p>
      <w:pPr>
        <w:pStyle w:val="2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(диффузная) неходжкинская лимфома,</w:t>
      </w:r>
    </w:p>
    <w:p>
      <w:pPr>
        <w:pStyle w:val="2"/>
        <w:jc w:val="center"/>
      </w:pPr>
      <w:r>
        <w:rPr>
          <w:sz w:val="24"/>
        </w:rPr>
        <w:t xml:space="preserve">мелкоклеточная с расщепленными ядрами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крупноклеточная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иммунобластная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</w:p>
    <w:p>
      <w:pPr>
        <w:pStyle w:val="2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</w:p>
    <w:p>
      <w:pPr>
        <w:pStyle w:val="2"/>
        <w:jc w:val="center"/>
      </w:pPr>
      <w:r>
        <w:rPr>
          <w:sz w:val="24"/>
        </w:rPr>
        <w:t xml:space="preserve">другие и неуточненные типы неходжкинской лимфомы,</w:t>
      </w:r>
    </w:p>
    <w:p>
      <w:pPr>
        <w:pStyle w:val="2"/>
        <w:jc w:val="center"/>
      </w:pPr>
      <w:r>
        <w:rPr>
          <w:sz w:val="24"/>
        </w:rPr>
        <w:t xml:space="preserve">хронический лимфоцитарный лейкоз)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даратумумаб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33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15"/>
        <w:gridCol w:w="3315"/>
        <w:gridCol w:w="4227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515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51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3315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22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331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5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227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20" w:name="P4020"/>
    <w:bookmarkEnd w:id="4020"/>
    <w:p>
      <w:pPr>
        <w:pStyle w:val="2"/>
        <w:jc w:val="center"/>
      </w:pPr>
      <w:r>
        <w:rPr>
          <w:sz w:val="24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4"/>
        </w:rPr>
        <w:t xml:space="preserve">МЕДИЦИНСКОЙ ПОМОЩИ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Для аптек (готовых лекарственных форм,</w:t>
      </w:r>
    </w:p>
    <w:p>
      <w:pPr>
        <w:pStyle w:val="2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</w:p>
    <w:p>
      <w:pPr>
        <w:pStyle w:val="2"/>
        <w:jc w:val="center"/>
      </w:pPr>
      <w:r>
        <w:rPr>
          <w:sz w:val="24"/>
        </w:rPr>
        <w:t xml:space="preserve">препаратов, производственных с правом изготовления</w:t>
      </w:r>
    </w:p>
    <w:p>
      <w:pPr>
        <w:pStyle w:val="2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</w:p>
    <w:p>
      <w:pPr>
        <w:pStyle w:val="2"/>
        <w:jc w:val="center"/>
      </w:pPr>
      <w:r>
        <w:rPr>
          <w:sz w:val="24"/>
        </w:rPr>
        <w:t xml:space="preserve">с правом изготовления радиофармацевтических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препаратов)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Для аптечных пунктов, в том числе являющихся структурным</w:t>
      </w:r>
    </w:p>
    <w:p>
      <w:pPr>
        <w:pStyle w:val="2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</w:p>
    <w:p>
      <w:pPr>
        <w:pStyle w:val="2"/>
        <w:jc w:val="center"/>
      </w:pPr>
      <w:r>
        <w:rPr>
          <w:sz w:val="24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4"/>
        </w:rPr>
        <w:t xml:space="preserve">на фармацевтическую деятельность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2608"/>
        <w:gridCol w:w="1644"/>
        <w:gridCol w:w="3685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134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3685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13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16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13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18 декабря 2025 г. N 3867-р</w:t>
      </w:r>
    </w:p>
    <w:p>
      <w:pPr>
        <w:pStyle w:val="0"/>
        <w:jc w:val="both"/>
      </w:pPr>
      <w:r>
        <w:rPr>
          <w:sz w:val="24"/>
        </w:rPr>
      </w:r>
    </w:p>
    <w:bookmarkStart w:id="4767" w:name="P4767"/>
    <w:bookmarkEnd w:id="4767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9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0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11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12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</w:t>
      </w:r>
      <w:hyperlink w:history="0" r:id="rId13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</w:t>
      </w:r>
      <w:hyperlink w:history="0" r:id="rId14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</w:t>
      </w:r>
      <w:hyperlink w:history="0" r:id="rId15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</w:t>
      </w:r>
      <w:hyperlink w:history="0" r:id="rId16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7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</w:t>
      </w:r>
      <w:hyperlink w:history="0" r:id="rId18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</w:t>
      </w:r>
      <w:hyperlink w:history="0" r:id="rId19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</w:t>
      </w:r>
      <w:hyperlink w:history="0" r:id="rId20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sz w:val="24"/>
            <w:color w:val="0000ff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2.wmf"/><Relationship Id="rId9" Type="http://schemas.openxmlformats.org/officeDocument/2006/relationships/hyperlink" Target="https://login.consultant.ru/link/?req=doc&amp;base=LAW&amp;n=496460&amp;date=25.02.2026" TargetMode = "External"/><Relationship Id="rId10" Type="http://schemas.openxmlformats.org/officeDocument/2006/relationships/hyperlink" Target="https://login.consultant.ru/link/?req=doc&amp;base=LAW&amp;n=351419&amp;date=25.02.2026" TargetMode = "External"/><Relationship Id="rId11" Type="http://schemas.openxmlformats.org/officeDocument/2006/relationships/hyperlink" Target="https://login.consultant.ru/link/?req=doc&amp;base=LAW&amp;n=365006&amp;date=25.02.2026" TargetMode = "External"/><Relationship Id="rId12" Type="http://schemas.openxmlformats.org/officeDocument/2006/relationships/hyperlink" Target="https://login.consultant.ru/link/?req=doc&amp;base=LAW&amp;n=368666&amp;date=25.02.2026" TargetMode = "External"/><Relationship Id="rId13" Type="http://schemas.openxmlformats.org/officeDocument/2006/relationships/hyperlink" Target="https://login.consultant.ru/link/?req=doc&amp;base=LAW&amp;n=404667&amp;date=25.02.2026" TargetMode = "External"/><Relationship Id="rId14" Type="http://schemas.openxmlformats.org/officeDocument/2006/relationships/hyperlink" Target="https://login.consultant.ru/link/?req=doc&amp;base=LAW&amp;n=413192&amp;date=25.02.2026" TargetMode = "External"/><Relationship Id="rId15" Type="http://schemas.openxmlformats.org/officeDocument/2006/relationships/hyperlink" Target="https://login.consultant.ru/link/?req=doc&amp;base=LAW&amp;n=425148&amp;date=25.02.2026" TargetMode = "External"/><Relationship Id="rId16" Type="http://schemas.openxmlformats.org/officeDocument/2006/relationships/hyperlink" Target="https://login.consultant.ru/link/?req=doc&amp;base=LAW&amp;n=428641&amp;date=25.02.2026" TargetMode = "External"/><Relationship Id="rId17" Type="http://schemas.openxmlformats.org/officeDocument/2006/relationships/hyperlink" Target="https://login.consultant.ru/link/?req=doc&amp;base=LAW&amp;n=435905&amp;date=25.02.2026" TargetMode = "External"/><Relationship Id="rId18" Type="http://schemas.openxmlformats.org/officeDocument/2006/relationships/hyperlink" Target="https://login.consultant.ru/link/?req=doc&amp;base=LAW&amp;n=449320&amp;date=25.02.2026" TargetMode = "External"/><Relationship Id="rId19" Type="http://schemas.openxmlformats.org/officeDocument/2006/relationships/hyperlink" Target="https://login.consultant.ru/link/?req=doc&amp;base=LAW&amp;n=474738&amp;date=25.02.2026" TargetMode = "External"/><Relationship Id="rId20" Type="http://schemas.openxmlformats.org/officeDocument/2006/relationships/hyperlink" Target="https://login.consultant.ru/link/?req=doc&amp;base=LAW&amp;n=496386&amp;date=25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2026-02-25T08:34:48Z</dcterms:created>
</cp:coreProperties>
</file>